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9859" w14:textId="77777777" w:rsidR="00ED04D1" w:rsidRPr="00C17EBB" w:rsidRDefault="00ED04D1" w:rsidP="00ED04D1">
      <w:pPr>
        <w:spacing w:after="224"/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6"/>
          <w:szCs w:val="36"/>
          <w:lang w:eastAsia="it-IT"/>
          <w14:ligatures w14:val="none"/>
        </w:rPr>
        <w:t>VERBALE DEL CONSIGLIO DI AMMINISTRAZIONE</w:t>
      </w:r>
    </w:p>
    <w:p w14:paraId="4A4062ED" w14:textId="189F1A87" w:rsidR="00ED04D1" w:rsidRPr="00C17EBB" w:rsidRDefault="00ED04D1" w:rsidP="00ED04D1">
      <w:pPr>
        <w:spacing w:after="180"/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 xml:space="preserve">L’anno </w:t>
      </w:r>
      <w:proofErr w:type="spellStart"/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duemilaventisei</w:t>
      </w:r>
      <w:proofErr w:type="spellEnd"/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, il giorno _________ del mese di giugno, alle ore ________, presso la sede sociale in ___________, Via___________, si è riunito il Consiglio di Amministrazione della società </w:t>
      </w: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_______________________</w:t>
      </w: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, regolarmente convocato ai sensi di legge e di statuto.</w:t>
      </w:r>
    </w:p>
    <w:p w14:paraId="231FFAB6" w14:textId="1F026341" w:rsidR="00ED04D1" w:rsidRPr="00C17EBB" w:rsidRDefault="00ED04D1" w:rsidP="00ED04D1">
      <w:pPr>
        <w:spacing w:after="180"/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 xml:space="preserve">Assume la </w:t>
      </w:r>
      <w:proofErr w:type="gramStart"/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Presidenza  </w:t>
      </w: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_</w:t>
      </w:r>
      <w:proofErr w:type="gramEnd"/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____________</w:t>
      </w: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, il quale constata e fa constatare la presenza di tutti i componenti del Consiglio di Amministrazione e dichiara validamente costituita la seduta per discutere e deliberare sul seguente</w:t>
      </w:r>
    </w:p>
    <w:p w14:paraId="1CE1DF14" w14:textId="77777777" w:rsidR="00ED04D1" w:rsidRPr="00C17EBB" w:rsidRDefault="00ED04D1" w:rsidP="00ED04D1">
      <w:pPr>
        <w:spacing w:after="242"/>
        <w:jc w:val="center"/>
        <w:rPr>
          <w:rFonts w:ascii="Times New Roman" w:eastAsia="Times New Roman" w:hAnsi="Times New Roman" w:cs="Times New Roman"/>
          <w:color w:val="212121"/>
          <w:kern w:val="0"/>
          <w:sz w:val="45"/>
          <w:szCs w:val="45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45"/>
          <w:szCs w:val="45"/>
          <w:lang w:eastAsia="it-IT"/>
          <w14:ligatures w14:val="none"/>
        </w:rPr>
        <w:t>ORDINE DEL GIORNO</w:t>
      </w:r>
    </w:p>
    <w:p w14:paraId="2037B645" w14:textId="77777777" w:rsidR="00ED04D1" w:rsidRPr="00C17EBB" w:rsidRDefault="00ED04D1" w:rsidP="00ED04D1">
      <w:pPr>
        <w:spacing w:after="180"/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Adempimenti in materia di prevenzione del riciclaggio e del finanziamento del terrorismo ai sensi del Provvedimento IVASS n. 144 del 4 giugno 2024 e del Regolamento IVASS n. 44 del 12 febbraio 2019 e successive modificazioni ed integrazioni. Individuazione del Consigliere responsabile per l’antiriciclaggio.</w:t>
      </w:r>
    </w:p>
    <w:p w14:paraId="14582ACB" w14:textId="77777777" w:rsidR="00ED04D1" w:rsidRPr="00C17EBB" w:rsidRDefault="00ED04D1" w:rsidP="00ED04D1">
      <w:pPr>
        <w:rPr>
          <w:rFonts w:ascii="Times New Roman" w:eastAsia="Times New Roman" w:hAnsi="Times New Roman" w:cs="Times New Roman"/>
          <w:color w:val="212121"/>
          <w:kern w:val="0"/>
          <w:sz w:val="18"/>
          <w:szCs w:val="18"/>
          <w:lang w:eastAsia="it-IT"/>
          <w14:ligatures w14:val="none"/>
        </w:rPr>
      </w:pPr>
    </w:p>
    <w:p w14:paraId="156E6A4B" w14:textId="77777777" w:rsidR="00ED04D1" w:rsidRPr="00C17EBB" w:rsidRDefault="00ED04D1" w:rsidP="00ED04D1">
      <w:pPr>
        <w:spacing w:after="224"/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6"/>
          <w:szCs w:val="36"/>
          <w:lang w:eastAsia="it-IT"/>
          <w14:ligatures w14:val="none"/>
        </w:rPr>
        <w:t>Il Presidente</w:t>
      </w:r>
    </w:p>
    <w:p w14:paraId="47F069BB" w14:textId="77777777" w:rsidR="00ED04D1" w:rsidRPr="00C17EBB" w:rsidRDefault="00ED04D1" w:rsidP="00ED04D1">
      <w:pPr>
        <w:spacing w:after="180"/>
        <w:jc w:val="both"/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ricorda che il Provvedimento IVASS n. 144 del 4 giugno 2024, recante modifiche al Regolamento IVASS n. 44/2019 in materia di organizzazione, procedure e controlli interni finalizzati alla prevenzione del riciclaggio e del finanziamento del terrorismo, ha previsto, per gli intermediari assicurativi iscritti nelle sezioni A e B del Registro Unico degli Intermediari dotati di organo amministrativo collegiale, l’individuazione di un componente dell’organo amministrativo quale </w:t>
      </w: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Consigliere responsabile per l’antiriciclaggio</w:t>
      </w: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.</w:t>
      </w:r>
    </w:p>
    <w:p w14:paraId="47AC6D83" w14:textId="095C464D" w:rsidR="00E80148" w:rsidRPr="00C17EBB" w:rsidRDefault="00E80148" w:rsidP="00ED04D1">
      <w:pPr>
        <w:spacing w:after="180"/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Precisa altresì che, ai sensi dell'art. 11-bis, comma 1, del Regolamento IVASS n. 44/2019 come modificato, l'incarico ha natura esecutiva, ferma restando la responsabilità collettiva dell'organo amministrativo nel suo insieme.</w:t>
      </w:r>
    </w:p>
    <w:p w14:paraId="6D150465" w14:textId="77777777" w:rsidR="00ED04D1" w:rsidRPr="00C17EBB" w:rsidRDefault="00ED04D1" w:rsidP="00ED04D1">
      <w:pPr>
        <w:spacing w:after="180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Il Consiglio di Amministrazione,</w:t>
      </w:r>
    </w:p>
    <w:p w14:paraId="5A56923F" w14:textId="77777777" w:rsidR="00ED04D1" w:rsidRPr="00C17EBB" w:rsidRDefault="00ED04D1" w:rsidP="00ED04D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preso atto delle disposizioni contenute nel Provvedimento IVASS n. 144 del 4 giugno 2024 e nel Regolamento IVASS n. 44/2019 e successive modificazioni;</w:t>
      </w:r>
    </w:p>
    <w:p w14:paraId="463568F5" w14:textId="77777777" w:rsidR="00ED04D1" w:rsidRPr="00C17EBB" w:rsidRDefault="00ED04D1" w:rsidP="00ED04D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considerato il principio di proporzionalità previsto dalla normativa vigente;</w:t>
      </w:r>
    </w:p>
    <w:p w14:paraId="0A085254" w14:textId="77777777" w:rsidR="00ED04D1" w:rsidRPr="00C17EBB" w:rsidRDefault="00ED04D1" w:rsidP="00ED04D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valutate le caratteristiche dimensionali, organizzative ed operative della società;</w:t>
      </w:r>
    </w:p>
    <w:p w14:paraId="7C4B1363" w14:textId="076430D1" w:rsidR="00ED04D1" w:rsidRPr="00C17EBB" w:rsidRDefault="00ED04D1" w:rsidP="00ED04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lastRenderedPageBreak/>
        <w:t>rilevato</w:t>
      </w:r>
      <w:r w:rsidR="00E80148"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 xml:space="preserve"> e valutato in modo analitico</w:t>
      </w: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 xml:space="preserve"> che ______________, Presidente del Consiglio di Amministrazione, possiede adeguate conoscenze, competenze ed esperienza professionale nel settore assicurativo e nei sistemi di controllo e gestione dei rischi;</w:t>
      </w:r>
    </w:p>
    <w:p w14:paraId="16063835" w14:textId="77777777" w:rsidR="00E80148" w:rsidRPr="00C17EBB" w:rsidRDefault="00ED04D1" w:rsidP="00ED04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ritenuto che il medesimo disponga di tempo e risorse adeguate allo svolgimento dell’incarico e che non sussistano situazioni di conflitto di interessi tali da comprometterne l’autonomia e l’efficacia;</w:t>
      </w:r>
      <w:r w:rsidRPr="00C17EBB"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  <w:t xml:space="preserve"> </w:t>
      </w:r>
    </w:p>
    <w:p w14:paraId="2B61BCB1" w14:textId="16B86D70" w:rsidR="00E80148" w:rsidRPr="00C17EBB" w:rsidRDefault="00E80148" w:rsidP="00ED04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non sussistono situazioni di conflitto di interessi, attuali o potenziali, tali da comprometterne l'autonomia e l'indipendenza di giudizio nell'esercizio delle funzioni;</w:t>
      </w:r>
    </w:p>
    <w:p w14:paraId="17C11602" w14:textId="083D17CF" w:rsidR="00E80148" w:rsidRPr="00C17EBB" w:rsidRDefault="00E80148" w:rsidP="00ED04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__________ riveste un ruolo esecutivo nell'ambito del Consiglio di Amministrazione, in conformità al requisito di cui all'art. 11-bis, comma 1, del Regolamento</w:t>
      </w:r>
    </w:p>
    <w:p w14:paraId="48D87654" w14:textId="17991C9F" w:rsidR="00ED04D1" w:rsidRPr="00C17EBB" w:rsidRDefault="00E80148" w:rsidP="00E8014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non ricorrono le cause di incompatibilità previste dall'art. 11-bis, comma 2, lett. c), del Regolamento, non essendo il medesimo componente non esecutivo di alcun comitato interno al Consiglio di Amministrazione né membro del comitato per il controllo sulla gestione</w:t>
      </w:r>
      <w:r w:rsidRPr="00C17EBB"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  <w:t xml:space="preserve">; </w:t>
      </w:r>
      <w:r w:rsidR="00ED04D1"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dopo ampia ed esauriente discussione,</w:t>
      </w:r>
    </w:p>
    <w:p w14:paraId="33404DAE" w14:textId="77777777" w:rsidR="00ED04D1" w:rsidRPr="00C17EBB" w:rsidRDefault="00ED04D1" w:rsidP="00ED04D1">
      <w:pPr>
        <w:spacing w:after="242"/>
        <w:jc w:val="center"/>
        <w:rPr>
          <w:rFonts w:ascii="Times New Roman" w:eastAsia="Times New Roman" w:hAnsi="Times New Roman" w:cs="Times New Roman"/>
          <w:color w:val="212121"/>
          <w:kern w:val="0"/>
          <w:sz w:val="45"/>
          <w:szCs w:val="45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45"/>
          <w:szCs w:val="45"/>
          <w:lang w:eastAsia="it-IT"/>
          <w14:ligatures w14:val="none"/>
        </w:rPr>
        <w:t>DELIBERA</w:t>
      </w:r>
    </w:p>
    <w:p w14:paraId="44F0EBE5" w14:textId="77777777" w:rsidR="00ED04D1" w:rsidRPr="00C17EBB" w:rsidRDefault="00ED04D1" w:rsidP="00ED04D1">
      <w:pPr>
        <w:spacing w:after="210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  <w:t>1. Nomina del Consigliere responsabile per l’antiriciclaggio</w:t>
      </w:r>
    </w:p>
    <w:p w14:paraId="6996884E" w14:textId="726B929C" w:rsidR="00ED04D1" w:rsidRPr="00C17EBB" w:rsidRDefault="00ED04D1" w:rsidP="00ED04D1">
      <w:pPr>
        <w:spacing w:after="180"/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di individuare e nominare __________________, Presidente del Consiglio di Amministrazione, quale </w:t>
      </w: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Consigliere responsabile per l’antiriciclaggio</w:t>
      </w: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, ai sensi del Provvedimento IVASS n. 144 del 4 giugno 2024 e del Regolamento IVASS n. 44/2019.</w:t>
      </w:r>
    </w:p>
    <w:p w14:paraId="4EF8098D" w14:textId="77777777" w:rsidR="00ED04D1" w:rsidRPr="00C17EBB" w:rsidRDefault="00ED04D1" w:rsidP="00ED04D1">
      <w:pPr>
        <w:spacing w:after="210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  <w:t>2. Attribuzione delle funzioni</w:t>
      </w:r>
    </w:p>
    <w:p w14:paraId="1C9351AC" w14:textId="77777777" w:rsidR="00ED04D1" w:rsidRPr="00C17EBB" w:rsidRDefault="00ED04D1" w:rsidP="00ED04D1">
      <w:pPr>
        <w:spacing w:after="180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 xml:space="preserve">di attribuire al </w:t>
      </w:r>
      <w:proofErr w:type="gramStart"/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predetto</w:t>
      </w:r>
      <w:proofErr w:type="gramEnd"/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 xml:space="preserve"> Consigliere i compiti previsti dalla normativa vigente e, in particolare:</w:t>
      </w:r>
    </w:p>
    <w:p w14:paraId="5AB0F917" w14:textId="77777777" w:rsidR="00ED04D1" w:rsidRPr="00C17EBB" w:rsidRDefault="00ED04D1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monitorare l’adeguatezza delle politiche, delle procedure e delle misure di controllo interno in materia di prevenzione del riciclaggio e del finanziamento del terrorismo;</w:t>
      </w:r>
    </w:p>
    <w:p w14:paraId="5250DDBE" w14:textId="77777777" w:rsidR="00ED04D1" w:rsidRPr="00C17EBB" w:rsidRDefault="00ED04D1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coadiuvare il Consiglio di Amministrazione nelle valutazioni concernenti l’organizzazione e l’adeguatezza dei presidi antiriciclaggio;</w:t>
      </w:r>
    </w:p>
    <w:p w14:paraId="5802FFEF" w14:textId="61F17A77" w:rsidR="00E80148" w:rsidRPr="00C17EBB" w:rsidRDefault="00E80148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costituire il principale punto di contatto tra il titolare della funzione antiriciclaggio, il Consiglio di Amministrazione e l'organo con funzione di gestione, assicurando che questi ultimi dispongano delle informazioni necessarie per comprendere pienamente la rilevanza dei rischi di riciclaggio cui la società è esposta;</w:t>
      </w:r>
    </w:p>
    <w:p w14:paraId="03579B91" w14:textId="77777777" w:rsidR="00ED04D1" w:rsidRPr="00C17EBB" w:rsidRDefault="00ED04D1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lastRenderedPageBreak/>
        <w:t>favorire un’adeguata informativa agli organi sociali sulle attività svolte, sulle eventuali interlocuzioni con le Autorità competenti e sulle principali evidenze emerse;</w:t>
      </w:r>
    </w:p>
    <w:p w14:paraId="52F7BF79" w14:textId="77777777" w:rsidR="00ED04D1" w:rsidRPr="00C17EBB" w:rsidRDefault="00ED04D1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segnalare agli organi sociali eventuali violazioni o criticità rilevanti, proponendo, ove necessario, le opportune azioni correttive;</w:t>
      </w:r>
    </w:p>
    <w:p w14:paraId="05796ED6" w14:textId="3B7FEBAC" w:rsidR="00ED04D1" w:rsidRPr="00C17EBB" w:rsidRDefault="00ED04D1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verificare che le funzioni aziendali interessate dispongano delle informazioni, delle risorse e degli strumenti necessari per l’efficace svolgimento dei compiti previsti dalla normativa</w:t>
      </w:r>
      <w:r w:rsidR="00E80148"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,</w:t>
      </w:r>
    </w:p>
    <w:p w14:paraId="2E0704E6" w14:textId="30E67148" w:rsidR="00E80148" w:rsidRPr="00C17EBB" w:rsidRDefault="00E80148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assicurare che le problematiche e le proposte di intervento formulate dal titolare della funzione antiriciclaggio siano sottoposte alla valutazione del Consiglio di Amministrazione,</w:t>
      </w:r>
    </w:p>
    <w:p w14:paraId="499940D8" w14:textId="7B7E44A4" w:rsidR="00E80148" w:rsidRPr="00C17EBB" w:rsidRDefault="00E80148" w:rsidP="00ED04D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5E99" w:themeColor="text2" w:themeTint="BF"/>
          <w:kern w:val="0"/>
          <w:sz w:val="30"/>
          <w:szCs w:val="30"/>
          <w:lang w:eastAsia="it-IT"/>
          <w14:ligatures w14:val="none"/>
        </w:rPr>
        <w:t>verificare che il titolare della funzione antiriciclaggio abbia accesso diretto a tutte le informazioni necessarie per l'adempimento dei propri compiti, disponga di risorse umane, tecniche e strumentali sufficienti e sia tempestivamente informato di eventuali carenze in materia antiriciclaggio individuate dalle altre funzioni di controllo interno o dalle Autorità di vigilanza.</w:t>
      </w:r>
    </w:p>
    <w:p w14:paraId="0DDEF9F3" w14:textId="77777777" w:rsidR="00ED04D1" w:rsidRPr="00C17EBB" w:rsidRDefault="00ED04D1" w:rsidP="00ED04D1">
      <w:pPr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</w:pPr>
    </w:p>
    <w:p w14:paraId="0F3E6767" w14:textId="77777777" w:rsidR="00ED04D1" w:rsidRPr="00C17EBB" w:rsidRDefault="00ED04D1" w:rsidP="00ED04D1">
      <w:pPr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</w:p>
    <w:p w14:paraId="1E9DAE1C" w14:textId="77777777" w:rsidR="00ED04D1" w:rsidRPr="00C17EBB" w:rsidRDefault="00ED04D1" w:rsidP="00ED04D1">
      <w:pPr>
        <w:spacing w:after="210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  <w:t>3. Responsabilità degli altri amministratori</w:t>
      </w:r>
    </w:p>
    <w:p w14:paraId="222D1BA6" w14:textId="77777777" w:rsidR="00ED04D1" w:rsidRPr="00C17EBB" w:rsidRDefault="00ED04D1" w:rsidP="00ED04D1">
      <w:pPr>
        <w:spacing w:after="180"/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di dare atto che la presente attribuzione di funzioni non comporta alcun esonero, limitazione o trasferimento delle responsabilità e dei doveri spettanti agli altri componenti del Consiglio di Amministrazione ai sensi delle disposizioni di legge e regolamentari applicabili.</w:t>
      </w:r>
    </w:p>
    <w:p w14:paraId="378A80FA" w14:textId="77777777" w:rsidR="00ED04D1" w:rsidRPr="00C17EBB" w:rsidRDefault="00ED04D1" w:rsidP="00ED04D1">
      <w:pPr>
        <w:spacing w:after="210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  <w:t>4. Adempimenti conseguenti</w:t>
      </w:r>
    </w:p>
    <w:p w14:paraId="5782D035" w14:textId="77777777" w:rsidR="00ED04D1" w:rsidRPr="00C17EBB" w:rsidRDefault="00ED04D1" w:rsidP="00ED04D1">
      <w:pPr>
        <w:spacing w:after="180"/>
        <w:jc w:val="both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di demandare al Presidente ogni ulteriore adempimento necessario e conseguente all’esecuzione della presente deliberazione, nonché la conservazione del presente verbale tra la documentazione societaria rilevante ai fini delle verifiche e dei controlli da parte delle Autorità competenti.</w:t>
      </w:r>
    </w:p>
    <w:p w14:paraId="507A75D7" w14:textId="77777777" w:rsidR="00ED04D1" w:rsidRPr="00C17EBB" w:rsidRDefault="00ED04D1" w:rsidP="00ED04D1">
      <w:pPr>
        <w:spacing w:after="180"/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Null’altro essendovi da deliberare e nessuno chiedendo la parola, il Presidente dichiara chiusa la seduta alle ore ________.</w:t>
      </w:r>
    </w:p>
    <w:p w14:paraId="0291D1FB" w14:textId="77777777" w:rsidR="00ED04D1" w:rsidRPr="00C17EBB" w:rsidRDefault="00ED04D1" w:rsidP="00ED04D1">
      <w:pPr>
        <w:spacing w:after="180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</w:p>
    <w:p w14:paraId="0507AB3A" w14:textId="77777777" w:rsidR="00ED04D1" w:rsidRPr="00C17EBB" w:rsidRDefault="00ED04D1" w:rsidP="00ED04D1">
      <w:pPr>
        <w:spacing w:after="180"/>
        <w:rPr>
          <w:rFonts w:ascii="Times New Roman" w:eastAsia="Times New Roman" w:hAnsi="Times New Roman" w:cs="Times New Roman"/>
          <w:color w:val="212121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0042A9"/>
          <w:kern w:val="0"/>
          <w:sz w:val="30"/>
          <w:szCs w:val="30"/>
          <w:lang w:eastAsia="it-IT"/>
          <w14:ligatures w14:val="none"/>
        </w:rPr>
        <w:t>Letto, approvato e sottoscritto.</w:t>
      </w:r>
    </w:p>
    <w:p w14:paraId="124075B0" w14:textId="77777777" w:rsidR="00ED04D1" w:rsidRPr="00C17EBB" w:rsidRDefault="00ED04D1" w:rsidP="00ED04D1">
      <w:pPr>
        <w:rPr>
          <w:rFonts w:ascii="Times New Roman" w:eastAsia="Times New Roman" w:hAnsi="Times New Roman" w:cs="Times New Roman"/>
          <w:color w:val="212121"/>
          <w:kern w:val="0"/>
          <w:sz w:val="18"/>
          <w:szCs w:val="18"/>
          <w:lang w:eastAsia="it-IT"/>
          <w14:ligatures w14:val="none"/>
        </w:rPr>
      </w:pPr>
    </w:p>
    <w:p w14:paraId="4DEF9B75" w14:textId="77777777" w:rsidR="00ED04D1" w:rsidRPr="00C17EBB" w:rsidRDefault="00ED04D1" w:rsidP="00ED04D1">
      <w:pPr>
        <w:spacing w:after="242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  <w:t>IL PRESIDENTE DEL CONSIGLIO DI AMMINISTRAZIONE</w:t>
      </w:r>
    </w:p>
    <w:p w14:paraId="327337D3" w14:textId="44AABBDD" w:rsidR="00ED04D1" w:rsidRPr="00C17EBB" w:rsidRDefault="00ED04D1" w:rsidP="00ED04D1">
      <w:pPr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_______________</w:t>
      </w:r>
    </w:p>
    <w:p w14:paraId="4B42CAAE" w14:textId="77777777" w:rsidR="00ED04D1" w:rsidRPr="00C17EBB" w:rsidRDefault="00ED04D1" w:rsidP="00ED04D1">
      <w:pPr>
        <w:rPr>
          <w:rFonts w:ascii="Times New Roman" w:eastAsia="Times New Roman" w:hAnsi="Times New Roman" w:cs="Times New Roman"/>
          <w:color w:val="212121"/>
          <w:kern w:val="0"/>
          <w:sz w:val="18"/>
          <w:szCs w:val="18"/>
          <w:lang w:eastAsia="it-IT"/>
          <w14:ligatures w14:val="none"/>
        </w:rPr>
      </w:pPr>
    </w:p>
    <w:p w14:paraId="2AA7D334" w14:textId="77777777" w:rsidR="00ED04D1" w:rsidRPr="00C17EBB" w:rsidRDefault="00ED04D1" w:rsidP="00ED04D1">
      <w:pPr>
        <w:spacing w:after="242"/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45"/>
          <w:szCs w:val="45"/>
          <w:lang w:eastAsia="it-IT"/>
          <w14:ligatures w14:val="none"/>
        </w:rPr>
      </w:pPr>
    </w:p>
    <w:p w14:paraId="093164CF" w14:textId="769E1C12" w:rsidR="00ED04D1" w:rsidRPr="00C17EBB" w:rsidRDefault="00ED04D1" w:rsidP="00ED04D1">
      <w:pPr>
        <w:spacing w:after="242"/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2"/>
          <w:szCs w:val="32"/>
          <w:lang w:eastAsia="it-IT"/>
          <w14:ligatures w14:val="none"/>
        </w:rPr>
        <w:t>I CONSIGLIERI</w:t>
      </w:r>
    </w:p>
    <w:p w14:paraId="383F079F" w14:textId="6A45E346" w:rsidR="00ED04D1" w:rsidRPr="00C17EBB" w:rsidRDefault="00ED04D1" w:rsidP="00ED04D1">
      <w:pPr>
        <w:spacing w:after="242"/>
        <w:rPr>
          <w:rFonts w:ascii="Times New Roman" w:eastAsia="Times New Roman" w:hAnsi="Times New Roman" w:cs="Times New Roman"/>
          <w:color w:val="212121"/>
          <w:kern w:val="0"/>
          <w:sz w:val="45"/>
          <w:szCs w:val="45"/>
          <w:lang w:eastAsia="it-IT"/>
          <w14:ligatures w14:val="none"/>
        </w:rPr>
      </w:pPr>
      <w:r w:rsidRPr="00C17EBB">
        <w:rPr>
          <w:rFonts w:ascii="Times New Roman" w:eastAsia="Times New Roman" w:hAnsi="Times New Roman" w:cs="Times New Roman"/>
          <w:color w:val="212121"/>
          <w:kern w:val="0"/>
          <w:sz w:val="45"/>
          <w:szCs w:val="45"/>
          <w:lang w:eastAsia="it-IT"/>
          <w14:ligatures w14:val="none"/>
        </w:rPr>
        <w:t>______</w:t>
      </w:r>
    </w:p>
    <w:p w14:paraId="6C10916D" w14:textId="4F1103B3" w:rsidR="00ED04D1" w:rsidRPr="00ED04D1" w:rsidRDefault="00ED04D1" w:rsidP="00ED04D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EBB">
        <w:rPr>
          <w:rFonts w:ascii="TimesNewRomanPS-BoldMT" w:eastAsia="Times New Roman" w:hAnsi="TimesNewRomanPS-BoldMT" w:cs="Times New Roman"/>
          <w:b/>
          <w:bCs/>
          <w:color w:val="0042A9"/>
          <w:kern w:val="0"/>
          <w:sz w:val="30"/>
          <w:szCs w:val="30"/>
          <w:lang w:eastAsia="it-IT"/>
          <w14:ligatures w14:val="none"/>
        </w:rPr>
        <w:t>__________</w:t>
      </w:r>
    </w:p>
    <w:p w14:paraId="3F6DDECB" w14:textId="77777777" w:rsidR="004541BB" w:rsidRDefault="004541BB"/>
    <w:sectPr w:rsidR="004541BB" w:rsidSect="00243C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C97"/>
    <w:multiLevelType w:val="multilevel"/>
    <w:tmpl w:val="802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A6B8C"/>
    <w:multiLevelType w:val="multilevel"/>
    <w:tmpl w:val="302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621646">
    <w:abstractNumId w:val="0"/>
  </w:num>
  <w:num w:numId="2" w16cid:durableId="56164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D1"/>
    <w:rsid w:val="001960F0"/>
    <w:rsid w:val="00243CEE"/>
    <w:rsid w:val="002D75DC"/>
    <w:rsid w:val="004541BB"/>
    <w:rsid w:val="004B33DE"/>
    <w:rsid w:val="00516470"/>
    <w:rsid w:val="005710BE"/>
    <w:rsid w:val="007F4DC7"/>
    <w:rsid w:val="007F7808"/>
    <w:rsid w:val="009D4C42"/>
    <w:rsid w:val="00B510D1"/>
    <w:rsid w:val="00B57228"/>
    <w:rsid w:val="00C17EBB"/>
    <w:rsid w:val="00D34495"/>
    <w:rsid w:val="00E80148"/>
    <w:rsid w:val="00E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E64E"/>
  <w15:chartTrackingRefBased/>
  <w15:docId w15:val="{E79F7B99-717E-0E4A-9598-4539F381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0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0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0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0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0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0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0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0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0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0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0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0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04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04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04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04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04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04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0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0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04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0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0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04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04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04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0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04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04D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D04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ED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Zoe</dc:creator>
  <cp:keywords/>
  <dc:description/>
  <cp:lastModifiedBy>Giorgia Martinez</cp:lastModifiedBy>
  <cp:revision>2</cp:revision>
  <dcterms:created xsi:type="dcterms:W3CDTF">2026-06-23T12:23:00Z</dcterms:created>
  <dcterms:modified xsi:type="dcterms:W3CDTF">2026-06-23T12:23:00Z</dcterms:modified>
</cp:coreProperties>
</file>