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EBA9" w14:textId="32C51B60" w:rsidR="001D3623" w:rsidRPr="00C44214" w:rsidRDefault="001D3623" w:rsidP="001D3623">
      <w:pPr>
        <w:jc w:val="center"/>
        <w:rPr>
          <w:b/>
          <w:bCs/>
        </w:rPr>
      </w:pPr>
      <w:r w:rsidRPr="00C44214">
        <w:rPr>
          <w:b/>
          <w:bCs/>
        </w:rPr>
        <w:t xml:space="preserve">ALLEGATO </w:t>
      </w:r>
      <w:r>
        <w:rPr>
          <w:b/>
          <w:bCs/>
        </w:rPr>
        <w:t>4</w:t>
      </w:r>
      <w:r w:rsidRPr="00C44214">
        <w:rPr>
          <w:b/>
          <w:bCs/>
        </w:rPr>
        <w:t xml:space="preserve"> – FAC-SIMILE PER SOCIETÀ CON AMMINISTRATORE UNICO</w:t>
      </w:r>
    </w:p>
    <w:p w14:paraId="00A3A364" w14:textId="77777777" w:rsidR="001D3623" w:rsidRPr="00C44214" w:rsidRDefault="001D3623" w:rsidP="001D3623">
      <w:pPr>
        <w:jc w:val="center"/>
      </w:pPr>
      <w:r w:rsidRPr="00C44214">
        <w:rPr>
          <w:b/>
          <w:bCs/>
        </w:rPr>
        <w:t>DETERMINAZIONE DELL’AMMINISTRATORE UNICO</w:t>
      </w:r>
      <w:r w:rsidRPr="00C44214">
        <w:br/>
      </w:r>
      <w:r w:rsidRPr="00C44214">
        <w:rPr>
          <w:b/>
          <w:bCs/>
        </w:rPr>
        <w:t>IN MATERIA DI ASSETTI ORGANIZZATIVI ANTIRICICLAGGIO</w:t>
      </w:r>
    </w:p>
    <w:p w14:paraId="20BFE382" w14:textId="77777777" w:rsidR="001D3623" w:rsidRPr="00C44214" w:rsidRDefault="001D3623" w:rsidP="001D3623">
      <w:pPr>
        <w:jc w:val="both"/>
      </w:pPr>
      <w:r w:rsidRPr="00C44214">
        <w:t xml:space="preserve">L’anno ________, il giorno ________ del mese di ________, presso la sede della società </w:t>
      </w:r>
      <w:r w:rsidRPr="00C44214">
        <w:rPr>
          <w:b/>
          <w:bCs/>
        </w:rPr>
        <w:t>[Denominazione Società]</w:t>
      </w:r>
      <w:r w:rsidRPr="00C44214">
        <w:t xml:space="preserve"> in </w:t>
      </w:r>
      <w:r w:rsidRPr="00C44214">
        <w:rPr>
          <w:b/>
          <w:bCs/>
        </w:rPr>
        <w:t>[Indirizzo completo]</w:t>
      </w:r>
      <w:r w:rsidRPr="00C44214">
        <w:t xml:space="preserve">, l’Amministratore Unico </w:t>
      </w:r>
      <w:r w:rsidRPr="00C44214">
        <w:rPr>
          <w:b/>
          <w:bCs/>
        </w:rPr>
        <w:t>[Nome e Cognome]</w:t>
      </w:r>
      <w:r w:rsidRPr="00C44214">
        <w:t>,</w:t>
      </w:r>
    </w:p>
    <w:p w14:paraId="7C87C432" w14:textId="77777777" w:rsidR="001D3623" w:rsidRPr="00C44214" w:rsidRDefault="001D3623" w:rsidP="001D3623">
      <w:pPr>
        <w:jc w:val="center"/>
      </w:pPr>
      <w:r w:rsidRPr="00C44214">
        <w:rPr>
          <w:b/>
          <w:bCs/>
        </w:rPr>
        <w:t>PREMESSO CHE</w:t>
      </w:r>
    </w:p>
    <w:p w14:paraId="7F7EB2ED" w14:textId="4EB7EDBE" w:rsidR="001D3623" w:rsidRPr="00C44214" w:rsidRDefault="001D3623" w:rsidP="001D3623">
      <w:pPr>
        <w:numPr>
          <w:ilvl w:val="0"/>
          <w:numId w:val="1"/>
        </w:numPr>
        <w:jc w:val="both"/>
      </w:pPr>
      <w:r w:rsidRPr="00C44214">
        <w:t>il Provvedimento IVASS n. 144 del 4 giugno 2024 ha introdotto nel Regolamento IVASS n. 44/2019 l'art. 11-bis, che disciplina i compiti di responsabilità in materia antiriciclaggio;</w:t>
      </w:r>
    </w:p>
    <w:p w14:paraId="3AA320F7" w14:textId="012870E3" w:rsidR="001D3623" w:rsidRPr="00C44214" w:rsidRDefault="001D3623" w:rsidP="001D3623">
      <w:pPr>
        <w:numPr>
          <w:ilvl w:val="0"/>
          <w:numId w:val="1"/>
        </w:numPr>
        <w:jc w:val="both"/>
      </w:pPr>
      <w:r w:rsidRPr="00C44214">
        <w:t xml:space="preserve">l'art. 11-bis, comma 5, del </w:t>
      </w:r>
      <w:proofErr w:type="gramStart"/>
      <w:r w:rsidRPr="00C44214">
        <w:t>predetto</w:t>
      </w:r>
      <w:proofErr w:type="gramEnd"/>
      <w:r w:rsidRPr="00C44214">
        <w:t xml:space="preserve"> Regolamento prevede che, nel caso di società priva di organi collegiali, i compiti di cui all'art. 11-bis, comma 4, lett. a) (monitoraggio), sono svolti dall'amministratore unico, il quale informa altresì l'organo di controllo, se istituito, ai sensi della lett. d) dello stesso comma;</w:t>
      </w:r>
    </w:p>
    <w:p w14:paraId="1F3468BE" w14:textId="77777777" w:rsidR="001D3623" w:rsidRPr="00C44214" w:rsidRDefault="001D3623" w:rsidP="001D3623">
      <w:pPr>
        <w:jc w:val="center"/>
      </w:pPr>
      <w:r w:rsidRPr="00C44214">
        <w:rPr>
          <w:b/>
          <w:bCs/>
        </w:rPr>
        <w:t>DETERMINA</w:t>
      </w:r>
    </w:p>
    <w:p w14:paraId="38A2FFAA" w14:textId="077F664C" w:rsidR="001D3623" w:rsidRPr="00C44214" w:rsidRDefault="001D3623" w:rsidP="001D3623">
      <w:pPr>
        <w:numPr>
          <w:ilvl w:val="0"/>
          <w:numId w:val="2"/>
        </w:numPr>
        <w:jc w:val="both"/>
      </w:pPr>
      <w:r w:rsidRPr="00C44214">
        <w:t>di prendere atto formalmente che i compiti di monitoraggio dell'adeguatezza e proporzionalità delle politiche, procedure e misure di controllo interno antiriciclaggio competono direttamente all'Amministratore Unico, ai sensi dell'art. 11-bis, comma 5, del Regolamento IVASS n. 44/2019;</w:t>
      </w:r>
    </w:p>
    <w:p w14:paraId="6036F0E7" w14:textId="77777777" w:rsidR="001D3623" w:rsidRPr="00C44214" w:rsidRDefault="001D3623" w:rsidP="001D3623">
      <w:pPr>
        <w:numPr>
          <w:ilvl w:val="0"/>
          <w:numId w:val="2"/>
        </w:numPr>
        <w:jc w:val="both"/>
      </w:pPr>
      <w:r w:rsidRPr="00C44214">
        <w:t>di curare lo svolgimento di tali compiti in coerenza con l'assetto organizzativo della società e nel rispetto del principio di proporzionalità;</w:t>
      </w:r>
    </w:p>
    <w:p w14:paraId="36C4A715" w14:textId="48E67E5E" w:rsidR="001D3623" w:rsidRPr="00C44214" w:rsidRDefault="001D3623" w:rsidP="001D3623">
      <w:pPr>
        <w:numPr>
          <w:ilvl w:val="0"/>
          <w:numId w:val="2"/>
        </w:numPr>
        <w:jc w:val="both"/>
      </w:pPr>
      <w:r w:rsidRPr="00C44214">
        <w:rPr>
          <w:b/>
          <w:bCs/>
        </w:rPr>
        <w:t>[</w:t>
      </w:r>
      <w:r>
        <w:rPr>
          <w:b/>
          <w:bCs/>
        </w:rPr>
        <w:t xml:space="preserve">solo </w:t>
      </w:r>
      <w:r w:rsidRPr="00C44214">
        <w:rPr>
          <w:b/>
          <w:bCs/>
        </w:rPr>
        <w:t xml:space="preserve">se </w:t>
      </w:r>
      <w:r>
        <w:rPr>
          <w:b/>
          <w:bCs/>
        </w:rPr>
        <w:t>presente</w:t>
      </w:r>
      <w:r w:rsidRPr="00C44214">
        <w:rPr>
          <w:b/>
          <w:bCs/>
        </w:rPr>
        <w:t xml:space="preserve"> l'organo di controllo]</w:t>
      </w:r>
      <w:r w:rsidRPr="00C44214">
        <w:t xml:space="preserve"> di trasmettere copia della presente determinazione all'organo di controllo, ai fini dell'informativa prevista dalla normativa;</w:t>
      </w:r>
    </w:p>
    <w:p w14:paraId="314AB050" w14:textId="77777777" w:rsidR="001D3623" w:rsidRPr="00C44214" w:rsidRDefault="001D3623" w:rsidP="001D3623">
      <w:pPr>
        <w:numPr>
          <w:ilvl w:val="0"/>
          <w:numId w:val="2"/>
        </w:numPr>
        <w:jc w:val="both"/>
      </w:pPr>
      <w:r w:rsidRPr="00C44214">
        <w:t>di conservare il presente atto nel libro delle decisioni dell'amministratore unico (o, in assenza, tra la documentazione societaria rilevante ai fini antiriciclaggio) per garantire la tracciabilità degli adempimenti organizzativi.</w:t>
      </w:r>
    </w:p>
    <w:p w14:paraId="195AC52E" w14:textId="77777777" w:rsidR="001D3623" w:rsidRPr="00C44214" w:rsidRDefault="001D3623" w:rsidP="001D3623">
      <w:pPr>
        <w:jc w:val="both"/>
      </w:pPr>
      <w:r w:rsidRPr="00C44214">
        <w:t>Luogo e data: __________</w:t>
      </w:r>
    </w:p>
    <w:p w14:paraId="0EA7706E" w14:textId="77777777" w:rsidR="001D3623" w:rsidRDefault="001D3623" w:rsidP="001D3623">
      <w:pPr>
        <w:jc w:val="both"/>
      </w:pPr>
      <w:r w:rsidRPr="00C44214">
        <w:t>L’Amministratore</w:t>
      </w:r>
      <w:r>
        <w:t xml:space="preserve"> </w:t>
      </w:r>
      <w:r w:rsidRPr="00C44214">
        <w:t>Unico</w:t>
      </w:r>
    </w:p>
    <w:p w14:paraId="4A4B4090" w14:textId="006DC83D" w:rsidR="001D3623" w:rsidRPr="00C44214" w:rsidRDefault="001D3623" w:rsidP="001D3623">
      <w:pPr>
        <w:jc w:val="both"/>
      </w:pPr>
      <w:r w:rsidRPr="00C44214">
        <w:t>________________</w:t>
      </w:r>
    </w:p>
    <w:p w14:paraId="16D59F03" w14:textId="77777777" w:rsidR="00A905E1" w:rsidRDefault="00A905E1"/>
    <w:sectPr w:rsidR="00A905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11B27"/>
    <w:multiLevelType w:val="multilevel"/>
    <w:tmpl w:val="C8C6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9207FB"/>
    <w:multiLevelType w:val="multilevel"/>
    <w:tmpl w:val="CE40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434870">
    <w:abstractNumId w:val="1"/>
  </w:num>
  <w:num w:numId="2" w16cid:durableId="2865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23"/>
    <w:rsid w:val="001D3623"/>
    <w:rsid w:val="003C7923"/>
    <w:rsid w:val="00587C70"/>
    <w:rsid w:val="00A9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7D96"/>
  <w15:chartTrackingRefBased/>
  <w15:docId w15:val="{0C8FC812-55C5-45F7-8C6E-CC7AE0A6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3623"/>
  </w:style>
  <w:style w:type="paragraph" w:styleId="Titolo1">
    <w:name w:val="heading 1"/>
    <w:basedOn w:val="Normale"/>
    <w:next w:val="Normale"/>
    <w:link w:val="Titolo1Carattere"/>
    <w:uiPriority w:val="9"/>
    <w:qFormat/>
    <w:rsid w:val="001D3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3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3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3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3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3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3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3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3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3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3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3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36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36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36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36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36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36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3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3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3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3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3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36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36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36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3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36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36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Foschini</dc:creator>
  <cp:keywords/>
  <dc:description/>
  <cp:lastModifiedBy>Marco Foschini</cp:lastModifiedBy>
  <cp:revision>1</cp:revision>
  <dcterms:created xsi:type="dcterms:W3CDTF">2026-06-24T14:34:00Z</dcterms:created>
  <dcterms:modified xsi:type="dcterms:W3CDTF">2026-06-24T14:37:00Z</dcterms:modified>
</cp:coreProperties>
</file>